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97600">
      <w:pPr>
        <w:pStyle w:val="6"/>
        <w:widowControl/>
        <w:spacing w:before="0" w:beforeAutospacing="0" w:after="0" w:afterAutospacing="0" w:line="578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shd w:val="clear" w:color="auto" w:fill="FFFFFF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shd w:val="clear" w:color="auto" w:fill="FFFFFF"/>
        </w:rPr>
        <w:t>2025年度</w:t>
      </w:r>
      <w:r>
        <w:rPr>
          <w:rFonts w:hint="default" w:ascii="Times New Roman" w:hAnsi="Times New Roman" w:eastAsia="方正小标宋简体" w:cs="Times New Roman"/>
          <w:sz w:val="44"/>
          <w:szCs w:val="44"/>
          <w:shd w:val="clear" w:color="auto" w:fill="FFFFFF"/>
          <w:lang w:val="en-US" w:eastAsia="zh-CN"/>
        </w:rPr>
        <w:t>泸县审计局</w:t>
      </w:r>
      <w:r>
        <w:rPr>
          <w:rFonts w:hint="default" w:ascii="Times New Roman" w:hAnsi="Times New Roman" w:eastAsia="方正小标宋简体" w:cs="Times New Roman"/>
          <w:sz w:val="44"/>
          <w:szCs w:val="44"/>
          <w:shd w:val="clear" w:color="auto" w:fill="FFFFFF"/>
        </w:rPr>
        <w:t>部门整体绩效目标申报表</w:t>
      </w:r>
    </w:p>
    <w:bookmarkEnd w:id="0"/>
    <w:tbl>
      <w:tblPr>
        <w:tblStyle w:val="7"/>
        <w:tblW w:w="4991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547"/>
        <w:gridCol w:w="1123"/>
        <w:gridCol w:w="1153"/>
        <w:gridCol w:w="1932"/>
        <w:gridCol w:w="1227"/>
        <w:gridCol w:w="1003"/>
        <w:gridCol w:w="948"/>
        <w:gridCol w:w="854"/>
        <w:gridCol w:w="890"/>
      </w:tblGrid>
      <w:tr w14:paraId="00502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45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CBED4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1"/>
                <w:szCs w:val="21"/>
              </w:rPr>
              <w:t>部门名称</w:t>
            </w:r>
          </w:p>
        </w:tc>
        <w:tc>
          <w:tcPr>
            <w:tcW w:w="354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11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泸县审计局</w:t>
            </w:r>
          </w:p>
        </w:tc>
      </w:tr>
      <w:tr w14:paraId="3C184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45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2D2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1"/>
                <w:szCs w:val="21"/>
              </w:rPr>
              <w:t>年度部门整体预算</w:t>
            </w:r>
          </w:p>
        </w:tc>
        <w:tc>
          <w:tcPr>
            <w:tcW w:w="1632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BD3E43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bidi="ar"/>
              </w:rPr>
              <w:t>资金总额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eastAsia="zh-CN" w:bidi="ar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万元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eastAsia="zh-CN" w:bidi="ar"/>
              </w:rPr>
              <w:t>）</w:t>
            </w:r>
          </w:p>
        </w:tc>
        <w:tc>
          <w:tcPr>
            <w:tcW w:w="10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A929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bidi="ar"/>
              </w:rPr>
              <w:t>财政拨款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eastAsia="zh-CN" w:bidi="ar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万元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eastAsia="zh-CN" w:bidi="ar"/>
              </w:rPr>
              <w:t>）</w:t>
            </w:r>
          </w:p>
        </w:tc>
        <w:tc>
          <w:tcPr>
            <w:tcW w:w="9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7DB9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bidi="ar"/>
              </w:rPr>
              <w:t>其他资金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eastAsia="zh-CN" w:bidi="ar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万元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eastAsia="zh-CN" w:bidi="ar"/>
              </w:rPr>
              <w:t>）</w:t>
            </w:r>
          </w:p>
        </w:tc>
      </w:tr>
      <w:tr w14:paraId="0DC6D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45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30D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1"/>
                <w:szCs w:val="21"/>
              </w:rPr>
              <w:t>收入预算</w:t>
            </w:r>
          </w:p>
        </w:tc>
        <w:tc>
          <w:tcPr>
            <w:tcW w:w="1632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151E2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765.89</w:t>
            </w:r>
          </w:p>
        </w:tc>
        <w:tc>
          <w:tcPr>
            <w:tcW w:w="10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82F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765.89</w:t>
            </w:r>
          </w:p>
        </w:tc>
        <w:tc>
          <w:tcPr>
            <w:tcW w:w="9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B20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4414D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45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A39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1"/>
                <w:szCs w:val="21"/>
              </w:rPr>
              <w:t>支出预算</w:t>
            </w:r>
          </w:p>
        </w:tc>
        <w:tc>
          <w:tcPr>
            <w:tcW w:w="1632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0A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765.89</w:t>
            </w:r>
          </w:p>
        </w:tc>
        <w:tc>
          <w:tcPr>
            <w:tcW w:w="1008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57F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765.89</w:t>
            </w:r>
          </w:p>
        </w:tc>
        <w:tc>
          <w:tcPr>
            <w:tcW w:w="900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DAE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661C4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459" w:type="pct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B58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1"/>
                <w:szCs w:val="21"/>
              </w:rPr>
              <w:t>年度总体目标</w:t>
            </w:r>
          </w:p>
        </w:tc>
        <w:tc>
          <w:tcPr>
            <w:tcW w:w="354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C11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20" w:firstLineChars="200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保障单位日常工作正常运转;完成年初审计计划、外出审计任务、审计发现问题整改工作、县委县政府以及上级审计机关交办的其他审计工作;完善部门法制建设、提升审计质量控制水平、按规定对审计结果进行公开公示、加强审计工作和专业知识宣传、提升审计人员业务能力，加强对内审机构和社会审计机构的监督和指导等;提升部门信息化建设水平,增加必要的设备购置,提高审计人员的信息化审计能力;完成单位承担的其他职责以外的招商引资、联系村、支部等行政管理事务;完成县委县政府、上级审计机关等交办的其他审计事务。</w:t>
            </w:r>
          </w:p>
        </w:tc>
      </w:tr>
      <w:tr w14:paraId="48EB0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8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407C0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1"/>
                <w:szCs w:val="21"/>
              </w:rPr>
              <w:t>管理效率</w:t>
            </w:r>
          </w:p>
        </w:tc>
        <w:tc>
          <w:tcPr>
            <w:tcW w:w="5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F7D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5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6CE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9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50C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6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19E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指标值</w:t>
            </w:r>
          </w:p>
        </w:tc>
        <w:tc>
          <w:tcPr>
            <w:tcW w:w="190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797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指标设置参考值</w:t>
            </w:r>
          </w:p>
        </w:tc>
      </w:tr>
      <w:tr w14:paraId="2B7C6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8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230E9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6FA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226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</w:rPr>
            </w:pPr>
          </w:p>
        </w:tc>
        <w:tc>
          <w:tcPr>
            <w:tcW w:w="9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DA4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</w:rPr>
            </w:pPr>
          </w:p>
        </w:tc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4D5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04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三年</w:t>
            </w:r>
          </w:p>
        </w:tc>
        <w:tc>
          <w:tcPr>
            <w:tcW w:w="4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735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2022</w:t>
            </w:r>
            <w:r>
              <w:rPr>
                <w:rStyle w:val="10"/>
                <w:rFonts w:hint="default" w:ascii="Times New Roman" w:hAnsi="Times New Roman" w:eastAsia="方正仿宋简体" w:cs="Times New Roman"/>
                <w:sz w:val="21"/>
                <w:szCs w:val="21"/>
              </w:rPr>
              <w:t>年</w:t>
            </w:r>
          </w:p>
        </w:tc>
        <w:tc>
          <w:tcPr>
            <w:tcW w:w="44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4DA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2023</w:t>
            </w:r>
            <w:r>
              <w:rPr>
                <w:rStyle w:val="10"/>
                <w:rFonts w:hint="default" w:ascii="Times New Roman" w:hAnsi="Times New Roman" w:eastAsia="方正仿宋简体" w:cs="Times New Roman"/>
                <w:sz w:val="21"/>
                <w:szCs w:val="21"/>
              </w:rPr>
              <w:t>年</w:t>
            </w:r>
          </w:p>
        </w:tc>
        <w:tc>
          <w:tcPr>
            <w:tcW w:w="4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C28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2024</w:t>
            </w:r>
            <w:r>
              <w:rPr>
                <w:rStyle w:val="10"/>
                <w:rFonts w:hint="default" w:ascii="Times New Roman" w:hAnsi="Times New Roman" w:eastAsia="方正仿宋简体" w:cs="Times New Roman"/>
                <w:sz w:val="21"/>
                <w:szCs w:val="21"/>
              </w:rPr>
              <w:t>年</w:t>
            </w:r>
          </w:p>
        </w:tc>
      </w:tr>
      <w:tr w14:paraId="418A0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8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BA4F6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49C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32C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</w:rPr>
            </w:pPr>
          </w:p>
        </w:tc>
        <w:tc>
          <w:tcPr>
            <w:tcW w:w="9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7B0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</w:rPr>
            </w:pPr>
          </w:p>
        </w:tc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55D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554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均值</w:t>
            </w:r>
          </w:p>
        </w:tc>
        <w:tc>
          <w:tcPr>
            <w:tcW w:w="4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0B0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</w:rPr>
            </w:pPr>
          </w:p>
        </w:tc>
        <w:tc>
          <w:tcPr>
            <w:tcW w:w="4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30C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</w:rPr>
            </w:pPr>
          </w:p>
        </w:tc>
        <w:tc>
          <w:tcPr>
            <w:tcW w:w="4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891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</w:rPr>
            </w:pPr>
          </w:p>
        </w:tc>
      </w:tr>
      <w:tr w14:paraId="51723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8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7F5A4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8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62E34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5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EF4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预算管理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B35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财政拨款</w:t>
            </w:r>
            <w:r>
              <w:rPr>
                <w:rStyle w:val="10"/>
                <w:rFonts w:hint="default" w:ascii="Times New Roman" w:hAnsi="Times New Roman" w:eastAsia="方正仿宋简体" w:cs="Times New Roman"/>
                <w:sz w:val="21"/>
                <w:szCs w:val="21"/>
              </w:rPr>
              <w:t>预算编制偏离度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C0B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≤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6.6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0A3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6.6</w:t>
            </w:r>
            <w:r>
              <w:rPr>
                <w:rStyle w:val="10"/>
                <w:rFonts w:hint="default" w:ascii="Times New Roman" w:hAnsi="Times New Roman" w:eastAsia="方正仿宋简体" w:cs="Times New Roman"/>
                <w:sz w:val="21"/>
                <w:szCs w:val="21"/>
              </w:rPr>
              <w:t>%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8B1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  <w:t>.5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7BD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  <w:t>.2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505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  <w:t>8.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  <w:t>%</w:t>
            </w:r>
          </w:p>
        </w:tc>
      </w:tr>
      <w:tr w14:paraId="5AE8B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8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E43CC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8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9A873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FBE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</w:rPr>
            </w:pP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976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预算年终结余</w:t>
            </w:r>
            <w:r>
              <w:rPr>
                <w:rStyle w:val="10"/>
                <w:rFonts w:hint="default" w:ascii="Times New Roman" w:hAnsi="Times New Roman" w:eastAsia="方正仿宋简体" w:cs="Times New Roman"/>
                <w:sz w:val="21"/>
                <w:szCs w:val="21"/>
              </w:rPr>
              <w:t>率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CCE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≤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1.32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%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EFC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1.32</w:t>
            </w:r>
            <w:r>
              <w:rPr>
                <w:rStyle w:val="10"/>
                <w:rFonts w:hint="default" w:ascii="Times New Roman" w:hAnsi="Times New Roman" w:eastAsia="方正仿宋简体" w:cs="Times New Roman"/>
                <w:sz w:val="21"/>
                <w:szCs w:val="21"/>
              </w:rPr>
              <w:t>%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5D6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  <w:t>3.95%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174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  <w:t>0%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444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  <w:t>0%</w:t>
            </w:r>
          </w:p>
        </w:tc>
      </w:tr>
      <w:tr w14:paraId="712E5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8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22ECD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8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61B77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050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</w:rPr>
            </w:pP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C38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一般性支出</w:t>
            </w:r>
            <w:r>
              <w:rPr>
                <w:rStyle w:val="10"/>
                <w:rFonts w:hint="default" w:ascii="Times New Roman" w:hAnsi="Times New Roman" w:eastAsia="方正仿宋简体" w:cs="Times New Roman"/>
                <w:sz w:val="21"/>
                <w:szCs w:val="21"/>
              </w:rPr>
              <w:t>金额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661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≤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43.22</w:t>
            </w:r>
            <w:r>
              <w:rPr>
                <w:rStyle w:val="10"/>
                <w:rFonts w:hint="default" w:ascii="Times New Roman" w:hAnsi="Times New Roman" w:eastAsia="方正仿宋简体" w:cs="Times New Roman"/>
                <w:sz w:val="21"/>
                <w:szCs w:val="21"/>
              </w:rPr>
              <w:t>万元</w:t>
            </w:r>
          </w:p>
        </w:tc>
        <w:tc>
          <w:tcPr>
            <w:tcW w:w="190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2ED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43.22万元</w:t>
            </w:r>
            <w:r>
              <w:rPr>
                <w:rStyle w:val="10"/>
                <w:rFonts w:hint="default" w:ascii="Times New Roman" w:hAnsi="Times New Roman" w:eastAsia="方正仿宋简体" w:cs="Times New Roman"/>
                <w:sz w:val="21"/>
                <w:szCs w:val="21"/>
              </w:rPr>
              <w:t>为上年一般性支出金额</w:t>
            </w:r>
          </w:p>
        </w:tc>
      </w:tr>
      <w:tr w14:paraId="5CBB3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8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6F495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8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BD5B1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D8B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财务管理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AF3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财务管理规范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C2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eastAsia="zh-CN"/>
              </w:rPr>
              <w:t>优</w:t>
            </w:r>
          </w:p>
        </w:tc>
        <w:tc>
          <w:tcPr>
            <w:tcW w:w="190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ADC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-6"/>
                <w:kern w:val="0"/>
                <w:sz w:val="21"/>
                <w:szCs w:val="21"/>
                <w:lang w:eastAsia="zh-CN"/>
              </w:rPr>
              <w:t>建立了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pacing w:val="-6"/>
                <w:kern w:val="0"/>
                <w:sz w:val="21"/>
                <w:szCs w:val="21"/>
              </w:rPr>
              <w:t>部门财务管理制度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pacing w:val="-6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pacing w:val="-6"/>
                <w:kern w:val="0"/>
                <w:sz w:val="21"/>
                <w:szCs w:val="21"/>
              </w:rPr>
              <w:t>部门财务岗位设置符合相关财务管理制度要求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pacing w:val="-6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pacing w:val="-6"/>
                <w:kern w:val="0"/>
                <w:sz w:val="21"/>
                <w:szCs w:val="21"/>
              </w:rPr>
              <w:t>部门资金使用符合相关财务管理制度规定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pacing w:val="-6"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 w14:paraId="05F6E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8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FE7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8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DC9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830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采购管理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365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采购执行率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778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≥100%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C11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100</w:t>
            </w:r>
            <w:r>
              <w:rPr>
                <w:rStyle w:val="10"/>
                <w:rFonts w:hint="default" w:ascii="Times New Roman" w:hAnsi="Times New Roman" w:eastAsia="方正仿宋简体" w:cs="Times New Roman"/>
                <w:sz w:val="21"/>
                <w:szCs w:val="21"/>
              </w:rPr>
              <w:t>%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1F0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100</w:t>
            </w:r>
            <w:r>
              <w:rPr>
                <w:rStyle w:val="10"/>
                <w:rFonts w:hint="default" w:ascii="Times New Roman" w:hAnsi="Times New Roman" w:eastAsia="方正仿宋简体" w:cs="Times New Roman"/>
                <w:sz w:val="21"/>
                <w:szCs w:val="21"/>
              </w:rPr>
              <w:t>%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308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100</w:t>
            </w:r>
            <w:r>
              <w:rPr>
                <w:rStyle w:val="10"/>
                <w:rFonts w:hint="default" w:ascii="Times New Roman" w:hAnsi="Times New Roman" w:eastAsia="方正仿宋简体" w:cs="Times New Roman"/>
                <w:sz w:val="21"/>
                <w:szCs w:val="21"/>
              </w:rPr>
              <w:t>%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D61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100</w:t>
            </w:r>
            <w:r>
              <w:rPr>
                <w:rStyle w:val="10"/>
                <w:rFonts w:hint="default" w:ascii="Times New Roman" w:hAnsi="Times New Roman" w:eastAsia="方正仿宋简体" w:cs="Times New Roman"/>
                <w:sz w:val="21"/>
                <w:szCs w:val="21"/>
              </w:rPr>
              <w:t>%</w:t>
            </w:r>
          </w:p>
        </w:tc>
      </w:tr>
      <w:tr w14:paraId="6BCBD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8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17B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1"/>
                <w:szCs w:val="21"/>
              </w:rPr>
              <w:t>履职效能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93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A4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079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254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5E9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指标值（包含数字及文字描述）</w:t>
            </w:r>
          </w:p>
        </w:tc>
      </w:tr>
      <w:tr w14:paraId="5B66B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841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6F6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产出指标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096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736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Cs w:val="0"/>
                <w:sz w:val="21"/>
                <w:szCs w:val="21"/>
                <w:lang w:eastAsia="zh-CN"/>
              </w:rPr>
              <w:t>项目</w:t>
            </w:r>
            <w:r>
              <w:rPr>
                <w:rFonts w:hint="default" w:ascii="Times New Roman" w:hAnsi="Times New Roman" w:eastAsia="方正仿宋简体" w:cs="Times New Roman"/>
                <w:bCs w:val="0"/>
                <w:sz w:val="21"/>
                <w:szCs w:val="21"/>
              </w:rPr>
              <w:t>审减额</w:t>
            </w:r>
          </w:p>
        </w:tc>
        <w:tc>
          <w:tcPr>
            <w:tcW w:w="254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5D2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≤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2500万元</w:t>
            </w:r>
          </w:p>
        </w:tc>
      </w:tr>
      <w:tr w14:paraId="656EC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706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8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D8CEA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13D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D70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Cs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Cs w:val="0"/>
                <w:sz w:val="21"/>
                <w:szCs w:val="21"/>
                <w:lang w:eastAsia="zh-CN"/>
              </w:rPr>
              <w:t>聘请</w:t>
            </w:r>
            <w:r>
              <w:rPr>
                <w:rFonts w:hint="default" w:ascii="Times New Roman" w:hAnsi="Times New Roman" w:eastAsia="方正仿宋简体" w:cs="Times New Roman"/>
                <w:bCs w:val="0"/>
                <w:sz w:val="21"/>
                <w:szCs w:val="21"/>
              </w:rPr>
              <w:t>中介机构</w:t>
            </w:r>
            <w:r>
              <w:rPr>
                <w:rFonts w:hint="default" w:ascii="Times New Roman" w:hAnsi="Times New Roman" w:eastAsia="方正仿宋简体" w:cs="Times New Roman"/>
                <w:bCs w:val="0"/>
                <w:sz w:val="21"/>
                <w:szCs w:val="21"/>
                <w:lang w:eastAsia="zh-CN"/>
              </w:rPr>
              <w:t>及工程专家协作完成审计</w:t>
            </w:r>
            <w:r>
              <w:rPr>
                <w:rFonts w:hint="default" w:ascii="Times New Roman" w:hAnsi="Times New Roman" w:eastAsia="方正仿宋简体" w:cs="Times New Roman"/>
                <w:bCs w:val="0"/>
                <w:sz w:val="21"/>
                <w:szCs w:val="21"/>
              </w:rPr>
              <w:t>项目个数</w:t>
            </w:r>
          </w:p>
        </w:tc>
        <w:tc>
          <w:tcPr>
            <w:tcW w:w="254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6C7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Cs w:val="0"/>
                <w:sz w:val="21"/>
                <w:szCs w:val="21"/>
              </w:rPr>
              <w:t>≤</w:t>
            </w:r>
            <w:r>
              <w:rPr>
                <w:rFonts w:hint="default" w:ascii="Times New Roman" w:hAnsi="Times New Roman" w:eastAsia="方正仿宋简体" w:cs="Times New Roman"/>
                <w:bCs w:val="0"/>
                <w:sz w:val="21"/>
                <w:szCs w:val="21"/>
                <w:lang w:val="en-US" w:eastAsia="zh-CN"/>
              </w:rPr>
              <w:t>13个</w:t>
            </w:r>
          </w:p>
        </w:tc>
      </w:tr>
      <w:tr w14:paraId="536F5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C5E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D28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2C8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0FB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Cs w:val="0"/>
                <w:sz w:val="21"/>
                <w:szCs w:val="21"/>
              </w:rPr>
              <w:t>审计准确性</w:t>
            </w:r>
          </w:p>
        </w:tc>
        <w:tc>
          <w:tcPr>
            <w:tcW w:w="254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D3D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  <w:t>≥95%</w:t>
            </w:r>
          </w:p>
        </w:tc>
      </w:tr>
      <w:tr w14:paraId="70D81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55C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659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611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711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Cs w:val="0"/>
                <w:sz w:val="21"/>
                <w:szCs w:val="21"/>
              </w:rPr>
              <w:t>完成时间</w:t>
            </w:r>
          </w:p>
        </w:tc>
        <w:tc>
          <w:tcPr>
            <w:tcW w:w="254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069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≤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  <w:t>1年</w:t>
            </w:r>
          </w:p>
        </w:tc>
      </w:tr>
      <w:tr w14:paraId="14BF1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E00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87C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效益指标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6E1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社会效益指标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E94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Cs w:val="0"/>
                <w:sz w:val="21"/>
                <w:szCs w:val="21"/>
              </w:rPr>
              <w:t>推动</w:t>
            </w:r>
            <w:r>
              <w:rPr>
                <w:rFonts w:hint="default" w:ascii="Times New Roman" w:hAnsi="Times New Roman" w:eastAsia="方正仿宋简体" w:cs="Times New Roman"/>
                <w:bCs w:val="0"/>
                <w:sz w:val="21"/>
                <w:szCs w:val="21"/>
                <w:lang w:eastAsia="zh-CN"/>
              </w:rPr>
              <w:t>泸县经济建设稳步</w:t>
            </w:r>
            <w:r>
              <w:rPr>
                <w:rFonts w:hint="default" w:ascii="Times New Roman" w:hAnsi="Times New Roman" w:eastAsia="方正仿宋简体" w:cs="Times New Roman"/>
                <w:bCs w:val="0"/>
                <w:sz w:val="21"/>
                <w:szCs w:val="21"/>
              </w:rPr>
              <w:t>发展</w:t>
            </w:r>
          </w:p>
        </w:tc>
        <w:tc>
          <w:tcPr>
            <w:tcW w:w="254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C4E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eastAsia="zh-CN"/>
              </w:rPr>
              <w:t>优。泸县经济建设稳步发展，例如泸县政府投资建设项目良好有序发展，则为优。对泸县经济建设推动作用不明显为良。</w:t>
            </w:r>
          </w:p>
        </w:tc>
      </w:tr>
    </w:tbl>
    <w:p w14:paraId="0B8048B4">
      <w:pPr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br w:type="page"/>
      </w:r>
    </w:p>
    <w:p w14:paraId="6913C6DD"/>
    <w:sectPr>
      <w:pgSz w:w="11906" w:h="16838"/>
      <w:pgMar w:top="1587" w:right="1134" w:bottom="158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306CB0"/>
    <w:rsid w:val="002924D0"/>
    <w:rsid w:val="012F3F7C"/>
    <w:rsid w:val="02F72AEC"/>
    <w:rsid w:val="03FC2E16"/>
    <w:rsid w:val="0BB743C6"/>
    <w:rsid w:val="0E922575"/>
    <w:rsid w:val="12442D06"/>
    <w:rsid w:val="13AA1353"/>
    <w:rsid w:val="16EA4CA9"/>
    <w:rsid w:val="175B29DE"/>
    <w:rsid w:val="1FEA77EA"/>
    <w:rsid w:val="22FF6A77"/>
    <w:rsid w:val="27C47FCA"/>
    <w:rsid w:val="295757E3"/>
    <w:rsid w:val="2BE2330D"/>
    <w:rsid w:val="2C796D04"/>
    <w:rsid w:val="2E6952B5"/>
    <w:rsid w:val="3168491E"/>
    <w:rsid w:val="38635A90"/>
    <w:rsid w:val="38833DC6"/>
    <w:rsid w:val="3A923B26"/>
    <w:rsid w:val="3ADB521F"/>
    <w:rsid w:val="3F4F7C6C"/>
    <w:rsid w:val="44AB2637"/>
    <w:rsid w:val="4A1D1724"/>
    <w:rsid w:val="4AD4683C"/>
    <w:rsid w:val="51E46AE7"/>
    <w:rsid w:val="574C0B47"/>
    <w:rsid w:val="584F4EF2"/>
    <w:rsid w:val="5A4440A8"/>
    <w:rsid w:val="5DBA0DD1"/>
    <w:rsid w:val="5E5D76E0"/>
    <w:rsid w:val="64CC53EB"/>
    <w:rsid w:val="65D2051C"/>
    <w:rsid w:val="680B32BF"/>
    <w:rsid w:val="6DD67943"/>
    <w:rsid w:val="6DF95579"/>
    <w:rsid w:val="75306CB0"/>
    <w:rsid w:val="76CC75F6"/>
    <w:rsid w:val="79083D85"/>
    <w:rsid w:val="7E79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40" w:line="276" w:lineRule="auto"/>
    </w:pPr>
  </w:style>
  <w:style w:type="paragraph" w:styleId="3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font2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1">
    <w:name w:val="font6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2">
    <w:name w:val="font91"/>
    <w:basedOn w:val="8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13">
    <w:name w:val="font101"/>
    <w:basedOn w:val="8"/>
    <w:qFormat/>
    <w:uiPriority w:val="0"/>
    <w:rPr>
      <w:rFonts w:hint="eastAsia" w:ascii="宋体" w:hAnsi="宋体" w:eastAsia="宋体" w:cs="宋体"/>
      <w:color w:val="0070C0"/>
      <w:sz w:val="21"/>
      <w:szCs w:val="21"/>
      <w:u w:val="none"/>
    </w:rPr>
  </w:style>
  <w:style w:type="paragraph" w:customStyle="1" w:styleId="14">
    <w:name w:val="表格"/>
    <w:basedOn w:val="1"/>
    <w:qFormat/>
    <w:uiPriority w:val="0"/>
    <w:pPr>
      <w:widowControl/>
      <w:spacing w:line="260" w:lineRule="exact"/>
      <w:jc w:val="center"/>
    </w:pPr>
    <w:rPr>
      <w:rFonts w:eastAsia="方正仿宋简体" w:cs="宋体"/>
      <w:bCs/>
      <w:color w:val="000000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2025-03-03T06:09:00Z</dcterms:created>
  <dc:creator>¿</dc:creator>
  <cp:lastModifiedBy>¿</cp:lastModifiedBy>
  <dcterms:modified xsi:type="dcterms:W3CDTF">2025-03-03T06:38:25Z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1935EAE2D4DD4D73A87A20328E9F0A2B_13</vt:lpwstr>
  </property>
  <property fmtid="{D5CDD505-2E9C-101B-9397-08002B2CF9AE}" pid="4" name="KSOTemplateDocerSaveRecord">
    <vt:lpwstr>eyJoZGlkIjoiYTM4MmJjYzRkNTI2ODQxZWVjMDcyMGZmNjA2N2Y5M2MiLCJ1c2VySWQiOiIxMjk3MTA3NDY3In0=</vt:lpwstr>
  </property>
</Properties>
</file>